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05A" w:rsidRDefault="00F2705A" w:rsidP="00F2705A">
      <w:pPr>
        <w:pStyle w:val="a3"/>
        <w:jc w:val="center"/>
        <w:rPr>
          <w:rStyle w:val="a4"/>
        </w:rPr>
      </w:pPr>
    </w:p>
    <w:p w:rsidR="00F2705A" w:rsidRDefault="00F2705A" w:rsidP="00F2705A">
      <w:pPr>
        <w:pStyle w:val="a3"/>
        <w:jc w:val="center"/>
      </w:pPr>
      <w:r>
        <w:rPr>
          <w:rStyle w:val="a4"/>
        </w:rPr>
        <w:t>С 1 августа 2023 года вступили в силу положения о внедрении цифрового рубля</w:t>
      </w:r>
    </w:p>
    <w:p w:rsidR="00F2705A" w:rsidRPr="00F2705A" w:rsidRDefault="00F2705A" w:rsidP="00F2705A">
      <w:pPr>
        <w:pStyle w:val="a5"/>
        <w:ind w:firstLine="284"/>
        <w:jc w:val="both"/>
        <w:rPr>
          <w:rFonts w:ascii="Times New Roman" w:hAnsi="Times New Roman" w:cs="Times New Roman"/>
          <w:sz w:val="24"/>
          <w:szCs w:val="24"/>
        </w:rPr>
      </w:pPr>
      <w:r w:rsidRPr="00F2705A">
        <w:rPr>
          <w:rFonts w:ascii="Times New Roman" w:hAnsi="Times New Roman" w:cs="Times New Roman"/>
          <w:sz w:val="24"/>
          <w:szCs w:val="24"/>
        </w:rPr>
        <w:t>Федеральным законом от 24.07.2023 № 339-ФЗ, внесены изменения в части первую, вторую и третью ГК РФ, в частности закреплена возможность расчетов цифровыми рублями в России.</w:t>
      </w:r>
    </w:p>
    <w:p w:rsidR="00F2705A" w:rsidRPr="00F2705A" w:rsidRDefault="00F2705A" w:rsidP="00F2705A">
      <w:pPr>
        <w:pStyle w:val="a5"/>
        <w:ind w:firstLine="284"/>
        <w:jc w:val="both"/>
        <w:rPr>
          <w:rFonts w:ascii="Times New Roman" w:hAnsi="Times New Roman" w:cs="Times New Roman"/>
          <w:sz w:val="24"/>
          <w:szCs w:val="24"/>
        </w:rPr>
      </w:pPr>
      <w:r w:rsidRPr="00F2705A">
        <w:rPr>
          <w:rFonts w:ascii="Times New Roman" w:hAnsi="Times New Roman" w:cs="Times New Roman"/>
          <w:sz w:val="24"/>
          <w:szCs w:val="24"/>
        </w:rPr>
        <w:t>Кроме того, Федеральным законом от 24.07.2023 № 340-ФЗвнесены изменения в несколько нормативно-правовых актов, в том числе в Закон о национальной платежной системе, Закон о Банке России, Закон о банках и банковской деятельности и Закон о валютном регулировании и валютном контроле.</w:t>
      </w:r>
    </w:p>
    <w:p w:rsidR="00F2705A" w:rsidRPr="00F2705A" w:rsidRDefault="00F2705A" w:rsidP="00F2705A">
      <w:pPr>
        <w:pStyle w:val="a5"/>
        <w:ind w:firstLine="284"/>
        <w:jc w:val="both"/>
        <w:rPr>
          <w:rFonts w:ascii="Times New Roman" w:hAnsi="Times New Roman" w:cs="Times New Roman"/>
          <w:sz w:val="24"/>
          <w:szCs w:val="24"/>
        </w:rPr>
      </w:pPr>
      <w:r w:rsidRPr="00F2705A">
        <w:rPr>
          <w:rStyle w:val="a4"/>
          <w:rFonts w:ascii="Times New Roman" w:hAnsi="Times New Roman" w:cs="Times New Roman"/>
          <w:sz w:val="24"/>
          <w:szCs w:val="24"/>
        </w:rPr>
        <w:t>Цифровой рубль </w:t>
      </w:r>
      <w:r w:rsidRPr="00F2705A">
        <w:rPr>
          <w:rFonts w:ascii="Times New Roman" w:hAnsi="Times New Roman" w:cs="Times New Roman"/>
          <w:sz w:val="24"/>
          <w:szCs w:val="24"/>
        </w:rPr>
        <w:t xml:space="preserve">- это вид безналичных денежных средств. Ими можно рассчитываться только в рамках специальной платформы Банка России. Доступ к ней обеспечивает любой участник платформы, клиентом которого вы являетесь. Цифровой рубль вводится не в качестве замены, а в дополнение к двум уже </w:t>
      </w:r>
      <w:proofErr w:type="gramStart"/>
      <w:r w:rsidRPr="00F2705A">
        <w:rPr>
          <w:rFonts w:ascii="Times New Roman" w:hAnsi="Times New Roman" w:cs="Times New Roman"/>
          <w:sz w:val="24"/>
          <w:szCs w:val="24"/>
        </w:rPr>
        <w:t>привычным формам</w:t>
      </w:r>
      <w:proofErr w:type="gramEnd"/>
      <w:r w:rsidRPr="00F2705A">
        <w:rPr>
          <w:rFonts w:ascii="Times New Roman" w:hAnsi="Times New Roman" w:cs="Times New Roman"/>
          <w:sz w:val="24"/>
          <w:szCs w:val="24"/>
        </w:rPr>
        <w:t xml:space="preserve"> валюты и будет иметь тот же денежный эквивалент.</w:t>
      </w:r>
    </w:p>
    <w:p w:rsidR="00F2705A" w:rsidRPr="00F2705A" w:rsidRDefault="00F2705A" w:rsidP="00F2705A">
      <w:pPr>
        <w:pStyle w:val="a5"/>
        <w:ind w:firstLine="284"/>
        <w:jc w:val="both"/>
        <w:rPr>
          <w:rFonts w:ascii="Times New Roman" w:hAnsi="Times New Roman" w:cs="Times New Roman"/>
          <w:sz w:val="24"/>
          <w:szCs w:val="24"/>
        </w:rPr>
      </w:pPr>
      <w:r w:rsidRPr="00F2705A">
        <w:rPr>
          <w:rFonts w:ascii="Times New Roman" w:hAnsi="Times New Roman" w:cs="Times New Roman"/>
          <w:sz w:val="24"/>
          <w:szCs w:val="24"/>
        </w:rPr>
        <w:t>Расчеты цифровыми рублями осуществляются путем перевода цифровых рублей Банком России в рамках платформы цифрового рубля в соответствии с законодательством о национальной платежной системе.</w:t>
      </w:r>
    </w:p>
    <w:p w:rsidR="00F2705A" w:rsidRPr="00F2705A" w:rsidRDefault="00F2705A" w:rsidP="00F2705A">
      <w:pPr>
        <w:pStyle w:val="a5"/>
        <w:ind w:firstLine="284"/>
        <w:jc w:val="both"/>
        <w:rPr>
          <w:rFonts w:ascii="Times New Roman" w:hAnsi="Times New Roman" w:cs="Times New Roman"/>
          <w:sz w:val="24"/>
          <w:szCs w:val="24"/>
        </w:rPr>
      </w:pPr>
      <w:r w:rsidRPr="00F2705A">
        <w:rPr>
          <w:rFonts w:ascii="Times New Roman" w:hAnsi="Times New Roman" w:cs="Times New Roman"/>
          <w:sz w:val="24"/>
          <w:szCs w:val="24"/>
        </w:rPr>
        <w:t>За Банком России закреплен статус оператора платформы цифрового рубля. Он организует и обеспечивает бесперебойность ее функционирования, устанавливает правила платформы цифрового рубля, а также гарантирует тайну о счетах цифрового рубля, об остатках цифровых рублей на счетах, операциях с цифровыми рублями пользователей платформы цифрового рубля.</w:t>
      </w:r>
    </w:p>
    <w:p w:rsidR="00F2705A" w:rsidRPr="00F2705A" w:rsidRDefault="00F2705A" w:rsidP="00F2705A">
      <w:pPr>
        <w:pStyle w:val="a5"/>
        <w:ind w:firstLine="284"/>
        <w:jc w:val="both"/>
        <w:rPr>
          <w:rFonts w:ascii="Times New Roman" w:hAnsi="Times New Roman" w:cs="Times New Roman"/>
          <w:sz w:val="24"/>
          <w:szCs w:val="24"/>
        </w:rPr>
      </w:pPr>
      <w:r w:rsidRPr="00F2705A">
        <w:rPr>
          <w:rFonts w:ascii="Times New Roman" w:hAnsi="Times New Roman" w:cs="Times New Roman"/>
          <w:sz w:val="24"/>
          <w:szCs w:val="24"/>
        </w:rPr>
        <w:t>Участниками платформы цифрового рубля являются операторы по переводу денежных средств (за исключением Банка России) или иностранные банки, предоставляющие пользователям платформы цифрового рубля доступ к платформе цифрового рубля.</w:t>
      </w:r>
    </w:p>
    <w:p w:rsidR="00F2705A" w:rsidRPr="00F2705A" w:rsidRDefault="00F2705A" w:rsidP="00F2705A">
      <w:pPr>
        <w:pStyle w:val="a5"/>
        <w:ind w:firstLine="284"/>
        <w:jc w:val="both"/>
        <w:rPr>
          <w:rFonts w:ascii="Times New Roman" w:hAnsi="Times New Roman" w:cs="Times New Roman"/>
          <w:sz w:val="24"/>
          <w:szCs w:val="24"/>
        </w:rPr>
      </w:pPr>
      <w:r w:rsidRPr="00F2705A">
        <w:rPr>
          <w:rFonts w:ascii="Times New Roman" w:hAnsi="Times New Roman" w:cs="Times New Roman"/>
          <w:sz w:val="24"/>
          <w:szCs w:val="24"/>
        </w:rPr>
        <w:t>Пользователями платформы цифрового рубля являются физические лица, юридические лица или ИП, имеющие доступ к платформе цифрового рубля. Привлечение цифровых рублей во вклады (депозиты) не осуществляется, оформить кредит в цифровых рублях нельзя.</w:t>
      </w:r>
    </w:p>
    <w:p w:rsidR="00F2705A" w:rsidRPr="00F2705A" w:rsidRDefault="00F2705A" w:rsidP="00F2705A">
      <w:pPr>
        <w:pStyle w:val="a5"/>
        <w:ind w:firstLine="284"/>
        <w:jc w:val="both"/>
        <w:rPr>
          <w:rFonts w:ascii="Times New Roman" w:hAnsi="Times New Roman" w:cs="Times New Roman"/>
          <w:sz w:val="24"/>
          <w:szCs w:val="24"/>
        </w:rPr>
      </w:pPr>
      <w:r w:rsidRPr="00F2705A">
        <w:rPr>
          <w:rFonts w:ascii="Times New Roman" w:hAnsi="Times New Roman" w:cs="Times New Roman"/>
          <w:sz w:val="24"/>
          <w:szCs w:val="24"/>
        </w:rPr>
        <w:t>Установлены особенности совершения операций с цифровыми рублями.</w:t>
      </w:r>
    </w:p>
    <w:p w:rsidR="00F2705A" w:rsidRPr="00F2705A" w:rsidRDefault="00F2705A" w:rsidP="00F2705A">
      <w:pPr>
        <w:pStyle w:val="a5"/>
        <w:ind w:firstLine="284"/>
        <w:jc w:val="both"/>
        <w:rPr>
          <w:rFonts w:ascii="Times New Roman" w:hAnsi="Times New Roman" w:cs="Times New Roman"/>
          <w:sz w:val="24"/>
          <w:szCs w:val="24"/>
        </w:rPr>
      </w:pPr>
      <w:r w:rsidRPr="00F2705A">
        <w:rPr>
          <w:rFonts w:ascii="Times New Roman" w:hAnsi="Times New Roman" w:cs="Times New Roman"/>
          <w:sz w:val="24"/>
          <w:szCs w:val="24"/>
        </w:rPr>
        <w:t>Кроме того, установлены требования к организации и обеспечению функционирования платформы цифрового рубля, особенности заключения договора счета цифрового рубля.</w:t>
      </w:r>
    </w:p>
    <w:p w:rsidR="00F2705A" w:rsidRPr="00F2705A" w:rsidRDefault="00F2705A" w:rsidP="00F2705A">
      <w:pPr>
        <w:pStyle w:val="a5"/>
        <w:ind w:firstLine="284"/>
        <w:jc w:val="both"/>
        <w:rPr>
          <w:rFonts w:ascii="Times New Roman" w:hAnsi="Times New Roman" w:cs="Times New Roman"/>
          <w:sz w:val="24"/>
          <w:szCs w:val="24"/>
        </w:rPr>
      </w:pPr>
      <w:r w:rsidRPr="00F2705A">
        <w:rPr>
          <w:rFonts w:ascii="Times New Roman" w:hAnsi="Times New Roman" w:cs="Times New Roman"/>
          <w:sz w:val="24"/>
          <w:szCs w:val="24"/>
        </w:rPr>
        <w:t xml:space="preserve">Круг пользователей платформы цифрового рубля, которые вправе совершать операции с цифровыми рублями на платформе цифрового рубля, а также перечень видов операций, совершаемых на платформе цифрового рубля, и пороговые значения сумм таких операций определяются Банком России по согласованию с </w:t>
      </w:r>
      <w:proofErr w:type="spellStart"/>
      <w:r w:rsidRPr="00F2705A">
        <w:rPr>
          <w:rFonts w:ascii="Times New Roman" w:hAnsi="Times New Roman" w:cs="Times New Roman"/>
          <w:sz w:val="24"/>
          <w:szCs w:val="24"/>
        </w:rPr>
        <w:t>Росфинмониторингом</w:t>
      </w:r>
      <w:proofErr w:type="spellEnd"/>
      <w:r w:rsidRPr="00F2705A">
        <w:rPr>
          <w:rFonts w:ascii="Times New Roman" w:hAnsi="Times New Roman" w:cs="Times New Roman"/>
          <w:sz w:val="24"/>
          <w:szCs w:val="24"/>
        </w:rPr>
        <w:t>.</w:t>
      </w:r>
    </w:p>
    <w:p w:rsidR="00F2705A" w:rsidRPr="00F2705A" w:rsidRDefault="00F2705A" w:rsidP="00F2705A">
      <w:pPr>
        <w:pStyle w:val="a5"/>
        <w:ind w:firstLine="284"/>
        <w:jc w:val="both"/>
        <w:rPr>
          <w:rFonts w:ascii="Times New Roman" w:hAnsi="Times New Roman" w:cs="Times New Roman"/>
          <w:sz w:val="24"/>
          <w:szCs w:val="24"/>
        </w:rPr>
      </w:pPr>
      <w:r w:rsidRPr="00F2705A">
        <w:rPr>
          <w:rFonts w:ascii="Times New Roman" w:hAnsi="Times New Roman" w:cs="Times New Roman"/>
          <w:sz w:val="24"/>
          <w:szCs w:val="24"/>
        </w:rPr>
        <w:t>Чтобы совершить операцию, нужно по общему правилу передать участнику платформы распоряжение пользователя. Вместо него (но от его имени) документ вправе составить ЦБ РФ или участник. Также транзакцию проведут по распоряжению, например, взыскателей либо Центробанка.</w:t>
      </w:r>
    </w:p>
    <w:p w:rsidR="00F2705A" w:rsidRPr="00F2705A" w:rsidRDefault="00F2705A" w:rsidP="00F2705A">
      <w:pPr>
        <w:pStyle w:val="a5"/>
        <w:ind w:firstLine="284"/>
        <w:jc w:val="both"/>
        <w:rPr>
          <w:rFonts w:ascii="Times New Roman" w:hAnsi="Times New Roman" w:cs="Times New Roman"/>
          <w:sz w:val="24"/>
          <w:szCs w:val="24"/>
        </w:rPr>
      </w:pPr>
      <w:r w:rsidRPr="00F2705A">
        <w:rPr>
          <w:rFonts w:ascii="Times New Roman" w:hAnsi="Times New Roman" w:cs="Times New Roman"/>
          <w:sz w:val="24"/>
          <w:szCs w:val="24"/>
        </w:rPr>
        <w:t xml:space="preserve">После приема распоряжения пользователя к исполнению участник направит документ в адрес ЦБ РФ. </w:t>
      </w:r>
      <w:proofErr w:type="gramStart"/>
      <w:r w:rsidRPr="00F2705A">
        <w:rPr>
          <w:rFonts w:ascii="Times New Roman" w:hAnsi="Times New Roman" w:cs="Times New Roman"/>
          <w:sz w:val="24"/>
          <w:szCs w:val="24"/>
        </w:rPr>
        <w:t>Последний</w:t>
      </w:r>
      <w:proofErr w:type="gramEnd"/>
      <w:r w:rsidRPr="00F2705A">
        <w:rPr>
          <w:rFonts w:ascii="Times New Roman" w:hAnsi="Times New Roman" w:cs="Times New Roman"/>
          <w:sz w:val="24"/>
          <w:szCs w:val="24"/>
        </w:rPr>
        <w:t xml:space="preserve"> после выполнения ряда процедур проведет операцию.</w:t>
      </w:r>
    </w:p>
    <w:p w:rsidR="00F2705A" w:rsidRDefault="00F2705A" w:rsidP="00F2705A">
      <w:pPr>
        <w:pStyle w:val="a5"/>
        <w:ind w:firstLine="284"/>
        <w:jc w:val="both"/>
        <w:rPr>
          <w:rFonts w:ascii="Times New Roman" w:hAnsi="Times New Roman" w:cs="Times New Roman"/>
          <w:sz w:val="24"/>
          <w:szCs w:val="24"/>
        </w:rPr>
      </w:pPr>
      <w:r w:rsidRPr="00F2705A">
        <w:rPr>
          <w:rFonts w:ascii="Times New Roman" w:hAnsi="Times New Roman" w:cs="Times New Roman"/>
          <w:sz w:val="24"/>
          <w:szCs w:val="24"/>
        </w:rPr>
        <w:t>За сохранность цифровых рублей будет следить непосредственно Банк России.</w:t>
      </w:r>
    </w:p>
    <w:p w:rsidR="00F2705A" w:rsidRPr="00F2705A" w:rsidRDefault="00F2705A" w:rsidP="00F2705A">
      <w:pPr>
        <w:pStyle w:val="a5"/>
        <w:ind w:firstLine="284"/>
        <w:jc w:val="both"/>
        <w:rPr>
          <w:rFonts w:ascii="Times New Roman" w:hAnsi="Times New Roman" w:cs="Times New Roman"/>
          <w:sz w:val="24"/>
          <w:szCs w:val="24"/>
        </w:rPr>
      </w:pPr>
      <w:r w:rsidRPr="00F2705A">
        <w:rPr>
          <w:rFonts w:ascii="Times New Roman" w:hAnsi="Times New Roman" w:cs="Times New Roman"/>
          <w:sz w:val="24"/>
          <w:szCs w:val="24"/>
        </w:rPr>
        <w:t>На период до конца 2024 года ЦБ РФ должен определить пользователей платформы, виды операций и их пороговые суммы.</w:t>
      </w:r>
    </w:p>
    <w:p w:rsidR="00F2705A" w:rsidRPr="00F2705A" w:rsidRDefault="00F2705A" w:rsidP="00F2705A">
      <w:pPr>
        <w:pStyle w:val="a3"/>
        <w:tabs>
          <w:tab w:val="center" w:pos="4819"/>
        </w:tabs>
        <w:ind w:firstLine="284"/>
        <w:jc w:val="both"/>
      </w:pPr>
      <w:r w:rsidRPr="00F2705A">
        <w:t> </w:t>
      </w:r>
      <w:r>
        <w:tab/>
        <w:t xml:space="preserve">                                                                           Территориальный отдел </w:t>
      </w:r>
      <w:proofErr w:type="spellStart"/>
      <w:r>
        <w:t>Роспотребнадзора</w:t>
      </w:r>
      <w:proofErr w:type="spellEnd"/>
    </w:p>
    <w:p w:rsidR="00097582" w:rsidRDefault="00097582"/>
    <w:sectPr w:rsidR="00097582" w:rsidSect="00F2705A">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705A"/>
    <w:rsid w:val="00097582"/>
    <w:rsid w:val="00F27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5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0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05A"/>
    <w:rPr>
      <w:b/>
      <w:bCs/>
    </w:rPr>
  </w:style>
  <w:style w:type="paragraph" w:styleId="a5">
    <w:name w:val="No Spacing"/>
    <w:uiPriority w:val="1"/>
    <w:qFormat/>
    <w:rsid w:val="00F2705A"/>
    <w:pPr>
      <w:spacing w:after="0" w:line="240" w:lineRule="auto"/>
    </w:pPr>
  </w:style>
</w:styles>
</file>

<file path=word/webSettings.xml><?xml version="1.0" encoding="utf-8"?>
<w:webSettings xmlns:r="http://schemas.openxmlformats.org/officeDocument/2006/relationships" xmlns:w="http://schemas.openxmlformats.org/wordprocessingml/2006/main">
  <w:divs>
    <w:div w:id="277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2023-09-19T06:58:00Z</dcterms:created>
  <dcterms:modified xsi:type="dcterms:W3CDTF">2023-09-19T06:59:00Z</dcterms:modified>
</cp:coreProperties>
</file>